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7" w:rsidRDefault="00E47A87" w:rsidP="00E47A87">
      <w:pPr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t>附</w:t>
      </w:r>
      <w:r>
        <w:rPr>
          <w:rFonts w:ascii="宋体" w:hAnsi="宋体" w:hint="eastAsia"/>
          <w:snapToGrid w:val="0"/>
          <w:kern w:val="0"/>
          <w:sz w:val="28"/>
          <w:szCs w:val="28"/>
        </w:rPr>
        <w:t>件1</w:t>
      </w:r>
    </w:p>
    <w:p w:rsidR="00E47A87" w:rsidRPr="00B53C4F" w:rsidRDefault="00E47A87" w:rsidP="00E47A87">
      <w:pPr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B53C4F">
        <w:rPr>
          <w:rFonts w:ascii="宋体" w:hAnsi="宋体" w:hint="eastAsia"/>
          <w:b/>
          <w:snapToGrid w:val="0"/>
          <w:kern w:val="0"/>
          <w:sz w:val="36"/>
          <w:szCs w:val="36"/>
        </w:rPr>
        <w:t>表3  外部供应项目技术要求</w:t>
      </w:r>
    </w:p>
    <w:p w:rsidR="00E47A87" w:rsidRPr="00B53C4F" w:rsidRDefault="00E47A87" w:rsidP="00E47A87">
      <w:pPr>
        <w:rPr>
          <w:rFonts w:ascii="宋体" w:hAnsi="宋体"/>
          <w:snapToGrid w:val="0"/>
          <w:kern w:val="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9"/>
        <w:gridCol w:w="2074"/>
        <w:gridCol w:w="914"/>
        <w:gridCol w:w="162"/>
        <w:gridCol w:w="1300"/>
        <w:gridCol w:w="1240"/>
        <w:gridCol w:w="1785"/>
      </w:tblGrid>
      <w:tr w:rsidR="00D25D53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主合同名称</w:t>
            </w:r>
          </w:p>
        </w:tc>
        <w:tc>
          <w:tcPr>
            <w:tcW w:w="4450" w:type="dxa"/>
            <w:gridSpan w:val="4"/>
            <w:vAlign w:val="center"/>
          </w:tcPr>
          <w:p w:rsidR="00D25D53" w:rsidRDefault="00D25D53" w:rsidP="00D25D53">
            <w:pPr>
              <w:spacing w:line="320" w:lineRule="exact"/>
              <w:jc w:val="center"/>
              <w:rPr>
                <w:rStyle w:val="customdisabled"/>
              </w:rPr>
            </w:pPr>
            <w:r w:rsidRPr="00044976">
              <w:rPr>
                <w:rStyle w:val="customdisabled"/>
                <w:rFonts w:hint="eastAsia"/>
              </w:rPr>
              <w:t>成都经济区环线高速公路彭州连接线</w:t>
            </w:r>
          </w:p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工程可行性研究</w:t>
            </w:r>
          </w:p>
        </w:tc>
        <w:tc>
          <w:tcPr>
            <w:tcW w:w="1240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合同编号</w:t>
            </w:r>
          </w:p>
        </w:tc>
        <w:tc>
          <w:tcPr>
            <w:tcW w:w="1785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川交</w:t>
            </w:r>
            <w:proofErr w:type="gramStart"/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勘</w:t>
            </w:r>
            <w:proofErr w:type="gramEnd"/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设（路）（2</w:t>
            </w:r>
            <w:r>
              <w:rPr>
                <w:rFonts w:ascii="宋体" w:hAnsi="宋体"/>
                <w:snapToGrid w:val="0"/>
                <w:color w:val="000000" w:themeColor="text1"/>
                <w:kern w:val="0"/>
              </w:rPr>
              <w:t>019</w:t>
            </w:r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）合字第1</w:t>
            </w:r>
            <w:r>
              <w:rPr>
                <w:rFonts w:ascii="宋体" w:hAnsi="宋体"/>
                <w:snapToGrid w:val="0"/>
                <w:color w:val="000000" w:themeColor="text1"/>
                <w:kern w:val="0"/>
              </w:rPr>
              <w:t>56</w:t>
            </w:r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号</w:t>
            </w:r>
          </w:p>
        </w:tc>
      </w:tr>
      <w:tr w:rsidR="00D25D53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任务书号</w:t>
            </w:r>
          </w:p>
        </w:tc>
        <w:tc>
          <w:tcPr>
            <w:tcW w:w="4450" w:type="dxa"/>
            <w:gridSpan w:val="4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Style w:val="customdisabled"/>
              </w:rPr>
              <w:t>JY-07-01-99</w:t>
            </w:r>
            <w:r>
              <w:rPr>
                <w:rStyle w:val="customdisabled"/>
              </w:rPr>
              <w:t>（</w:t>
            </w:r>
            <w:r>
              <w:rPr>
                <w:rStyle w:val="customdisabled"/>
              </w:rPr>
              <w:t>2019</w:t>
            </w:r>
            <w:r>
              <w:rPr>
                <w:rStyle w:val="customdisabled"/>
              </w:rPr>
              <w:t>）（路）</w:t>
            </w:r>
            <w:r>
              <w:rPr>
                <w:rStyle w:val="customdisabled"/>
              </w:rPr>
              <w:t>-GK</w:t>
            </w:r>
          </w:p>
        </w:tc>
        <w:tc>
          <w:tcPr>
            <w:tcW w:w="1240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技术阶段</w:t>
            </w:r>
          </w:p>
        </w:tc>
        <w:tc>
          <w:tcPr>
            <w:tcW w:w="1785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proofErr w:type="gramStart"/>
            <w:r w:rsidRPr="00B53C4F">
              <w:rPr>
                <w:rFonts w:ascii="宋体" w:hAnsi="宋体" w:hint="eastAsia"/>
                <w:snapToGrid w:val="0"/>
                <w:kern w:val="0"/>
              </w:rPr>
              <w:t>工可</w:t>
            </w:r>
            <w:proofErr w:type="gramEnd"/>
            <w:r w:rsidRPr="00B53C4F">
              <w:rPr>
                <w:rFonts w:ascii="宋体" w:hAnsi="宋体" w:hint="eastAsia"/>
                <w:snapToGrid w:val="0"/>
                <w:kern w:val="0"/>
              </w:rPr>
              <w:t xml:space="preserve"> </w:t>
            </w:r>
          </w:p>
        </w:tc>
      </w:tr>
      <w:tr w:rsidR="00D25D53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采购项目名称</w:t>
            </w:r>
          </w:p>
        </w:tc>
        <w:tc>
          <w:tcPr>
            <w:tcW w:w="4450" w:type="dxa"/>
            <w:gridSpan w:val="4"/>
            <w:vAlign w:val="center"/>
          </w:tcPr>
          <w:p w:rsidR="00D25D53" w:rsidRPr="00ED55E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044976">
              <w:rPr>
                <w:rStyle w:val="customdisabled"/>
                <w:rFonts w:hint="eastAsia"/>
              </w:rPr>
              <w:t>成都经济区环线高速公路彭州连接线</w:t>
            </w:r>
            <w:r>
              <w:rPr>
                <w:rStyle w:val="customdisabled"/>
                <w:rFonts w:hint="eastAsia"/>
              </w:rPr>
              <w:t>工程</w:t>
            </w:r>
            <w:r w:rsidRPr="006252FE">
              <w:rPr>
                <w:rStyle w:val="customdisabled"/>
                <w:rFonts w:hint="eastAsia"/>
              </w:rPr>
              <w:t>地质灾害危险性评估</w:t>
            </w:r>
          </w:p>
        </w:tc>
        <w:tc>
          <w:tcPr>
            <w:tcW w:w="1240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工程地点</w:t>
            </w:r>
          </w:p>
        </w:tc>
        <w:tc>
          <w:tcPr>
            <w:tcW w:w="1785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彭州市</w:t>
            </w:r>
          </w:p>
        </w:tc>
      </w:tr>
      <w:tr w:rsidR="00D25D53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申请分院</w:t>
            </w:r>
          </w:p>
        </w:tc>
        <w:tc>
          <w:tcPr>
            <w:tcW w:w="2074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交通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规划</w:t>
            </w:r>
            <w:r w:rsidRPr="00B53C4F">
              <w:rPr>
                <w:rFonts w:ascii="宋体" w:hAnsi="宋体"/>
                <w:snapToGrid w:val="0"/>
                <w:kern w:val="0"/>
              </w:rPr>
              <w:t>研究分院</w:t>
            </w:r>
          </w:p>
        </w:tc>
        <w:tc>
          <w:tcPr>
            <w:tcW w:w="1076" w:type="dxa"/>
            <w:gridSpan w:val="2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经办</w:t>
            </w:r>
            <w:r w:rsidRPr="00B53C4F">
              <w:rPr>
                <w:rFonts w:ascii="宋体" w:hAnsi="宋体"/>
                <w:snapToGrid w:val="0"/>
                <w:kern w:val="0"/>
              </w:rPr>
              <w:t>人</w:t>
            </w:r>
          </w:p>
        </w:tc>
        <w:tc>
          <w:tcPr>
            <w:tcW w:w="1300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徐维</w:t>
            </w:r>
          </w:p>
        </w:tc>
        <w:tc>
          <w:tcPr>
            <w:tcW w:w="1240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申请分院</w:t>
            </w:r>
          </w:p>
        </w:tc>
        <w:tc>
          <w:tcPr>
            <w:tcW w:w="1785" w:type="dxa"/>
            <w:vAlign w:val="center"/>
          </w:tcPr>
          <w:p w:rsidR="00D25D53" w:rsidRPr="00B53C4F" w:rsidRDefault="00D25D53" w:rsidP="00D25D53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交通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规划</w:t>
            </w:r>
            <w:r w:rsidRPr="00B53C4F">
              <w:rPr>
                <w:rFonts w:ascii="宋体" w:hAnsi="宋体"/>
                <w:snapToGrid w:val="0"/>
                <w:kern w:val="0"/>
              </w:rPr>
              <w:t>研究分院</w:t>
            </w:r>
          </w:p>
        </w:tc>
      </w:tr>
      <w:tr w:rsidR="00D25D53" w:rsidRPr="00B53C4F" w:rsidTr="001C3ABE">
        <w:trPr>
          <w:trHeight w:val="3290"/>
          <w:jc w:val="center"/>
        </w:trPr>
        <w:tc>
          <w:tcPr>
            <w:tcW w:w="8974" w:type="dxa"/>
            <w:gridSpan w:val="8"/>
          </w:tcPr>
          <w:p w:rsidR="00D25D53" w:rsidRPr="00B53C4F" w:rsidRDefault="00D25D53" w:rsidP="00D25D53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项目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基本</w:t>
            </w:r>
            <w:r w:rsidRPr="00B53C4F">
              <w:rPr>
                <w:rFonts w:ascii="宋体" w:hAnsi="宋体"/>
                <w:snapToGrid w:val="0"/>
                <w:kern w:val="0"/>
              </w:rPr>
              <w:t>情况：</w:t>
            </w:r>
          </w:p>
          <w:p w:rsidR="00D25D53" w:rsidRPr="00044976" w:rsidRDefault="00D25D53" w:rsidP="00D25D53">
            <w:pPr>
              <w:spacing w:line="320" w:lineRule="exact"/>
              <w:ind w:firstLineChars="200" w:firstLine="420"/>
              <w:jc w:val="left"/>
              <w:rPr>
                <w:rStyle w:val="customdisabled"/>
              </w:rPr>
            </w:pPr>
            <w:r w:rsidRPr="00044976">
              <w:rPr>
                <w:rStyle w:val="customdisabled"/>
                <w:rFonts w:hint="eastAsia"/>
              </w:rPr>
              <w:t>路线起于</w:t>
            </w:r>
            <w:proofErr w:type="gramStart"/>
            <w:r w:rsidRPr="00044976">
              <w:rPr>
                <w:rStyle w:val="customdisabled"/>
                <w:rFonts w:hint="eastAsia"/>
              </w:rPr>
              <w:t>郫</w:t>
            </w:r>
            <w:proofErr w:type="gramEnd"/>
            <w:r w:rsidRPr="00044976">
              <w:rPr>
                <w:rStyle w:val="customdisabled"/>
                <w:rFonts w:hint="eastAsia"/>
              </w:rPr>
              <w:t>都区古城镇罗家碾村，与第二绕城高速古城互通复合设置枢纽互通后，向西北方向布线，下穿成</w:t>
            </w:r>
            <w:proofErr w:type="gramStart"/>
            <w:r w:rsidRPr="00044976">
              <w:rPr>
                <w:rStyle w:val="customdisabled"/>
                <w:rFonts w:hint="eastAsia"/>
              </w:rPr>
              <w:t>灌铁路</w:t>
            </w:r>
            <w:proofErr w:type="gramEnd"/>
            <w:r w:rsidRPr="00044976">
              <w:rPr>
                <w:rStyle w:val="customdisabled"/>
                <w:rFonts w:hint="eastAsia"/>
              </w:rPr>
              <w:t>彭州支线、上跨沙西线后过天星村后</w:t>
            </w:r>
            <w:proofErr w:type="gramStart"/>
            <w:r w:rsidRPr="00044976">
              <w:rPr>
                <w:rStyle w:val="customdisabled"/>
                <w:rFonts w:hint="eastAsia"/>
              </w:rPr>
              <w:t>跨越蒲阳河</w:t>
            </w:r>
            <w:proofErr w:type="gramEnd"/>
            <w:r w:rsidRPr="00044976">
              <w:rPr>
                <w:rStyle w:val="customdisabled"/>
                <w:rFonts w:hint="eastAsia"/>
              </w:rPr>
              <w:t>，经合江村、天鹅村后上</w:t>
            </w:r>
            <w:proofErr w:type="gramStart"/>
            <w:r w:rsidRPr="00044976">
              <w:rPr>
                <w:rStyle w:val="customdisabled"/>
                <w:rFonts w:hint="eastAsia"/>
              </w:rPr>
              <w:t>跨成汶</w:t>
            </w:r>
            <w:proofErr w:type="gramEnd"/>
            <w:r w:rsidRPr="00044976">
              <w:rPr>
                <w:rStyle w:val="customdisabled"/>
                <w:rFonts w:hint="eastAsia"/>
              </w:rPr>
              <w:t>铁路、红岩渠，过丽春镇西侧，于</w:t>
            </w:r>
            <w:r w:rsidRPr="00044976">
              <w:rPr>
                <w:rStyle w:val="customdisabled"/>
                <w:rFonts w:hint="eastAsia"/>
              </w:rPr>
              <w:t>K17+000</w:t>
            </w:r>
            <w:r w:rsidRPr="00044976">
              <w:rPr>
                <w:rStyle w:val="customdisabled"/>
                <w:rFonts w:hint="eastAsia"/>
              </w:rPr>
              <w:t>长廊村处进入丘陵地区，于彭州市桂花镇以东设枢纽互通接成都第三绕城高速，路线向北过仁和村、石门村、</w:t>
            </w:r>
            <w:proofErr w:type="gramStart"/>
            <w:r w:rsidRPr="00044976">
              <w:rPr>
                <w:rStyle w:val="customdisabled"/>
                <w:rFonts w:hint="eastAsia"/>
              </w:rPr>
              <w:t>经磁峰</w:t>
            </w:r>
            <w:proofErr w:type="gramEnd"/>
            <w:r w:rsidRPr="00044976">
              <w:rPr>
                <w:rStyle w:val="customdisabled"/>
                <w:rFonts w:hint="eastAsia"/>
              </w:rPr>
              <w:t>镇东侧，沿大石梯、</w:t>
            </w:r>
            <w:proofErr w:type="gramStart"/>
            <w:r w:rsidRPr="00044976">
              <w:rPr>
                <w:rStyle w:val="customdisabled"/>
                <w:rFonts w:hint="eastAsia"/>
              </w:rPr>
              <w:t>黄莲</w:t>
            </w:r>
            <w:proofErr w:type="gramEnd"/>
            <w:r w:rsidRPr="00044976">
              <w:rPr>
                <w:rStyle w:val="customdisabled"/>
                <w:rFonts w:hint="eastAsia"/>
              </w:rPr>
              <w:t>坡到达通济镇后设置通济互通后预留后期</w:t>
            </w:r>
            <w:proofErr w:type="gramStart"/>
            <w:r w:rsidRPr="00044976">
              <w:rPr>
                <w:rStyle w:val="customdisabled"/>
                <w:rFonts w:hint="eastAsia"/>
              </w:rPr>
              <w:t>通济至汶川</w:t>
            </w:r>
            <w:proofErr w:type="gramEnd"/>
            <w:r w:rsidRPr="00044976">
              <w:rPr>
                <w:rStyle w:val="customdisabled"/>
                <w:rFonts w:hint="eastAsia"/>
              </w:rPr>
              <w:t>段的连接位置后路线到达止点，全长</w:t>
            </w:r>
            <w:r w:rsidRPr="00044976">
              <w:rPr>
                <w:rStyle w:val="customdisabled"/>
                <w:rFonts w:hint="eastAsia"/>
              </w:rPr>
              <w:t>37.4</w:t>
            </w:r>
            <w:r w:rsidRPr="00044976">
              <w:rPr>
                <w:rStyle w:val="customdisabled"/>
                <w:rFonts w:hint="eastAsia"/>
              </w:rPr>
              <w:t>公里。</w:t>
            </w:r>
          </w:p>
          <w:p w:rsidR="00D25D53" w:rsidRPr="00C43BD7" w:rsidRDefault="00D25D53" w:rsidP="00D25D53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</w:p>
          <w:p w:rsidR="00D25D53" w:rsidRPr="00113359" w:rsidRDefault="00D25D53" w:rsidP="00D25D53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2968"/>
          <w:jc w:val="center"/>
        </w:trPr>
        <w:tc>
          <w:tcPr>
            <w:tcW w:w="8974" w:type="dxa"/>
            <w:gridSpan w:val="8"/>
          </w:tcPr>
          <w:p w:rsidR="00113359" w:rsidRDefault="00E47A87" w:rsidP="00113359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</w:t>
            </w:r>
            <w:r w:rsidRPr="00B53C4F">
              <w:rPr>
                <w:rFonts w:ascii="宋体" w:hAnsi="宋体"/>
                <w:snapToGrid w:val="0"/>
                <w:kern w:val="0"/>
              </w:rPr>
              <w:t>内容：</w:t>
            </w:r>
          </w:p>
          <w:p w:rsidR="00E47A87" w:rsidRPr="00B53C4F" w:rsidRDefault="00D25D53" w:rsidP="0011335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044976">
              <w:rPr>
                <w:rStyle w:val="customdisabled"/>
                <w:rFonts w:hint="eastAsia"/>
              </w:rPr>
              <w:t>成都经济区环线高速公路彭州连接线</w:t>
            </w:r>
            <w:r>
              <w:rPr>
                <w:rStyle w:val="customdisabled"/>
                <w:rFonts w:hint="eastAsia"/>
              </w:rPr>
              <w:t>工程</w:t>
            </w:r>
            <w:r w:rsidR="006252FE" w:rsidRPr="006252FE">
              <w:rPr>
                <w:rStyle w:val="customdisabled"/>
                <w:rFonts w:hint="eastAsia"/>
              </w:rPr>
              <w:t>地质灾害危险性评估</w:t>
            </w:r>
          </w:p>
        </w:tc>
      </w:tr>
      <w:tr w:rsidR="00E47A87" w:rsidRPr="00B53C4F" w:rsidTr="000B1BE4">
        <w:trPr>
          <w:trHeight w:val="3139"/>
          <w:jc w:val="center"/>
        </w:trPr>
        <w:tc>
          <w:tcPr>
            <w:tcW w:w="8974" w:type="dxa"/>
            <w:gridSpan w:val="8"/>
          </w:tcPr>
          <w:p w:rsidR="006252FE" w:rsidRDefault="00E47A87" w:rsidP="006252FE">
            <w:pPr>
              <w:spacing w:line="640" w:lineRule="exact"/>
              <w:ind w:firstLineChars="200" w:firstLine="420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使用技术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标准及规范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《地质灾害危险性评估规范》（DZ/T0286-2015）；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</w:t>
            </w:r>
            <w:r w:rsidRPr="00FF6CAE">
              <w:rPr>
                <w:rFonts w:ascii="宋体" w:hAnsi="宋体" w:hint="eastAsia"/>
              </w:rPr>
              <w:t>滑坡崩塌泥石流灾害调查规范（1:50000）</w:t>
            </w:r>
            <w:r w:rsidRPr="002C24B5"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DZ/T 0261-2014</w:t>
            </w:r>
            <w:r w:rsidRPr="002C24B5">
              <w:rPr>
                <w:rFonts w:ascii="宋体" w:hAnsi="宋体" w:hint="eastAsia"/>
              </w:rPr>
              <w:t>；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《集镇滑坡崩塌泥石流勘查规范》</w:t>
            </w:r>
            <w:r w:rsidRPr="002C24B5">
              <w:rPr>
                <w:rFonts w:ascii="宋体" w:hAnsi="宋体"/>
              </w:rPr>
              <w:t>DZ/T 0262-2014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</w:t>
            </w:r>
            <w:r w:rsidRPr="002C24B5">
              <w:rPr>
                <w:rFonts w:ascii="宋体" w:hAnsi="宋体" w:hint="eastAsia"/>
              </w:rPr>
              <w:t>地质灾害排查规范</w:t>
            </w:r>
            <w:r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DZ/T 0284-2015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《工程地质调查规范（1：25000～1：50000）》（GB/T-0097-94）；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《工程地质编图规范（1：25000～1：50000）》（ZBD14003-89）；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《区域水文地质工程地质环境地质综合勘察规范（1：50000）》（GB/T14158-93）；</w:t>
            </w:r>
          </w:p>
          <w:p w:rsidR="00D14C14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lastRenderedPageBreak/>
              <w:t>《</w:t>
            </w:r>
            <w:r w:rsidRPr="002C24B5">
              <w:rPr>
                <w:rFonts w:ascii="宋体" w:hAnsi="宋体" w:hint="eastAsia"/>
              </w:rPr>
              <w:t>综合工程地质图图例及色标</w:t>
            </w:r>
            <w:r w:rsidRPr="00423EB5"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GB/T 12328-1990</w:t>
            </w:r>
            <w:r w:rsidRPr="00423EB5">
              <w:rPr>
                <w:rFonts w:ascii="宋体" w:hAnsi="宋体" w:hint="eastAsia"/>
              </w:rPr>
              <w:t>；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</w:t>
            </w:r>
            <w:r w:rsidRPr="002C24B5">
              <w:rPr>
                <w:rFonts w:ascii="宋体" w:hAnsi="宋体" w:hint="eastAsia"/>
              </w:rPr>
              <w:t>地质灾害灾情统计</w:t>
            </w:r>
            <w:r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DZ/T 0269-2014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《中国地震动参数区划图》（GB18306-2015）。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《地质灾害防治工程勘察规范》（DB50143-2016）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《滑坡防治工程勘查规范》(GBT32864-2016)；</w:t>
            </w:r>
          </w:p>
          <w:p w:rsidR="00AB6931" w:rsidRPr="00720E8B" w:rsidRDefault="00D14C14" w:rsidP="00720E8B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《岩土工程勘察规范》(GB5002112001，2009年版)；</w:t>
            </w:r>
          </w:p>
        </w:tc>
      </w:tr>
      <w:tr w:rsidR="00E47A87" w:rsidRPr="00B53C4F" w:rsidTr="001C3ABE">
        <w:trPr>
          <w:trHeight w:val="2354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lastRenderedPageBreak/>
              <w:t>技术要求：</w:t>
            </w:r>
          </w:p>
          <w:p w:rsidR="00741237" w:rsidRPr="00B53C4F" w:rsidRDefault="002739B0" w:rsidP="006252F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满足国家、四川省及行业技术要求，</w:t>
            </w:r>
            <w:r w:rsidR="006252FE" w:rsidRPr="006252FE">
              <w:rPr>
                <w:rFonts w:ascii="宋体" w:hAnsi="宋体" w:hint="eastAsia"/>
                <w:snapToGrid w:val="0"/>
                <w:kern w:val="0"/>
              </w:rPr>
              <w:t>并取得专家审查意见</w:t>
            </w:r>
          </w:p>
        </w:tc>
      </w:tr>
      <w:tr w:rsidR="00E47A87" w:rsidRPr="00B53C4F" w:rsidTr="001C3ABE">
        <w:trPr>
          <w:trHeight w:val="3409"/>
          <w:jc w:val="center"/>
        </w:trPr>
        <w:tc>
          <w:tcPr>
            <w:tcW w:w="4487" w:type="dxa"/>
            <w:gridSpan w:val="4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采购方</w:t>
            </w:r>
            <w:r w:rsidRPr="00B53C4F">
              <w:rPr>
                <w:rFonts w:ascii="宋体" w:hAnsi="宋体"/>
                <w:snapToGrid w:val="0"/>
                <w:kern w:val="0"/>
              </w:rPr>
              <w:t>提供的图件资料：</w:t>
            </w:r>
          </w:p>
          <w:p w:rsidR="00C41D28" w:rsidRPr="00B53C4F" w:rsidRDefault="00C41D28" w:rsidP="004C5C5B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工程概况、1:1万地形图及路线方案。</w:t>
            </w:r>
          </w:p>
        </w:tc>
        <w:tc>
          <w:tcPr>
            <w:tcW w:w="4487" w:type="dxa"/>
            <w:gridSpan w:val="4"/>
          </w:tcPr>
          <w:p w:rsidR="00E47A87" w:rsidRPr="002739B0" w:rsidRDefault="00E47A87" w:rsidP="002739B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外部供应提交的</w:t>
            </w:r>
            <w:r w:rsidRPr="002739B0">
              <w:rPr>
                <w:rFonts w:ascii="宋体" w:hAnsi="宋体"/>
                <w:snapToGrid w:val="0"/>
                <w:kern w:val="0"/>
              </w:rPr>
              <w:t>成果形式及要求：</w:t>
            </w:r>
          </w:p>
          <w:p w:rsidR="007878A0" w:rsidRPr="007878A0" w:rsidRDefault="007878A0" w:rsidP="007878A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7878A0">
              <w:rPr>
                <w:rFonts w:ascii="宋体" w:hAnsi="宋体" w:hint="eastAsia"/>
                <w:snapToGrid w:val="0"/>
                <w:kern w:val="0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严格按照</w:t>
            </w:r>
            <w:r w:rsidRPr="005D2B74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自然资源部、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四川省自然资源厅及其他有关标准和要求，对上述工程建设项目进行地质灾害调查，主线线路总长约</w:t>
            </w:r>
            <w:r w:rsidR="00D25D53">
              <w:rPr>
                <w:rFonts w:ascii="宋体" w:hAnsi="宋体"/>
                <w:snapToGrid w:val="0"/>
                <w:kern w:val="0"/>
              </w:rPr>
              <w:t>37.4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km。</w:t>
            </w:r>
          </w:p>
          <w:p w:rsidR="007878A0" w:rsidRPr="007878A0" w:rsidRDefault="007878A0" w:rsidP="007878A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2、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负责完成本项目资料收集和现场核实工作。</w:t>
            </w:r>
          </w:p>
          <w:p w:rsidR="007878A0" w:rsidRPr="007878A0" w:rsidRDefault="007878A0" w:rsidP="007878A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7878A0">
              <w:rPr>
                <w:rFonts w:ascii="宋体" w:hAnsi="宋体" w:hint="eastAsia"/>
                <w:snapToGrid w:val="0"/>
                <w:kern w:val="0"/>
              </w:rPr>
              <w:t>3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编制完成《</w:t>
            </w:r>
            <w:r w:rsidR="00D25D53" w:rsidRPr="00044976">
              <w:rPr>
                <w:rStyle w:val="customdisabled"/>
                <w:rFonts w:hint="eastAsia"/>
              </w:rPr>
              <w:t>成都经济区环线高速公路彭州连接线</w:t>
            </w:r>
            <w:r w:rsidR="00D25D53">
              <w:rPr>
                <w:rStyle w:val="customdisabled"/>
                <w:rFonts w:hint="eastAsia"/>
              </w:rPr>
              <w:t>工程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地质灾害危险性评估报告》。</w:t>
            </w:r>
          </w:p>
          <w:p w:rsidR="00BF42E6" w:rsidRPr="007878A0" w:rsidRDefault="007878A0" w:rsidP="00372E7F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7878A0">
              <w:rPr>
                <w:rFonts w:ascii="宋体" w:hAnsi="宋体" w:hint="eastAsia"/>
                <w:snapToGrid w:val="0"/>
                <w:kern w:val="0"/>
              </w:rPr>
              <w:t>4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将地质灾害危险性评估报告报送专家组，并通过专家组审查，获得专家组审查意见。</w:t>
            </w:r>
          </w:p>
        </w:tc>
      </w:tr>
      <w:tr w:rsidR="00E47A87" w:rsidRPr="00B53C4F" w:rsidTr="001C3ABE">
        <w:trPr>
          <w:trHeight w:val="2119"/>
          <w:jc w:val="center"/>
        </w:trPr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复审人（审核人）评审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审定人评审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41237" w:rsidRPr="00B53C4F" w:rsidRDefault="0074123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</w:tr>
      <w:tr w:rsidR="00E47A87" w:rsidRPr="00B53C4F" w:rsidTr="001C3ABE">
        <w:trPr>
          <w:trHeight w:val="725"/>
          <w:jc w:val="center"/>
        </w:trPr>
        <w:tc>
          <w:tcPr>
            <w:tcW w:w="138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说明</w:t>
            </w:r>
          </w:p>
        </w:tc>
        <w:tc>
          <w:tcPr>
            <w:tcW w:w="7594" w:type="dxa"/>
            <w:gridSpan w:val="7"/>
            <w:vAlign w:val="center"/>
          </w:tcPr>
          <w:p w:rsidR="00B37A58" w:rsidRDefault="00B37A58" w:rsidP="00B37A58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本表适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非专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类采购项目；</w:t>
            </w:r>
          </w:p>
          <w:p w:rsidR="00B37A58" w:rsidRDefault="00B37A58" w:rsidP="00B37A58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本表作为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外部供应采购申请的附件，同时也作为采购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合同的组成部分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E47A87" w:rsidRPr="00B53C4F" w:rsidRDefault="00B37A58" w:rsidP="00B37A58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B级和C级管理项目复审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牵头专业工程师，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审定人为部门分管总工；A级和D级管理项目复审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为部门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分管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总工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审定人为采购项目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主专业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分管总工。</w:t>
            </w:r>
          </w:p>
        </w:tc>
      </w:tr>
    </w:tbl>
    <w:p w:rsidR="007273BE" w:rsidRPr="00FF4938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  <w:bookmarkStart w:id="0" w:name="_GoBack"/>
      <w:bookmarkEnd w:id="0"/>
    </w:p>
    <w:sectPr w:rsidR="007273BE" w:rsidRPr="00FF49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02" w:rsidRDefault="001B0202" w:rsidP="00E47A87">
      <w:r>
        <w:separator/>
      </w:r>
    </w:p>
  </w:endnote>
  <w:endnote w:type="continuationSeparator" w:id="0">
    <w:p w:rsidR="001B0202" w:rsidRDefault="001B0202" w:rsidP="00E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方正小标宋简体">
    <w:altName w:val="@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02" w:rsidRDefault="001B0202" w:rsidP="00E47A87">
      <w:r>
        <w:separator/>
      </w:r>
    </w:p>
  </w:footnote>
  <w:footnote w:type="continuationSeparator" w:id="0">
    <w:p w:rsidR="001B0202" w:rsidRDefault="001B0202" w:rsidP="00E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81" w:rsidRDefault="00F05181" w:rsidP="00E87DA4">
    <w:pPr>
      <w:pStyle w:val="ab"/>
      <w:pBdr>
        <w:bottom w:val="single" w:sz="6" w:space="0" w:color="auto"/>
      </w:pBdr>
      <w:jc w:val="lef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 wp14:anchorId="546A0CA8" wp14:editId="03745E14">
          <wp:extent cx="1247140" cy="390525"/>
          <wp:effectExtent l="0" t="0" r="0" b="9525"/>
          <wp:docPr id="23" name="图片 23" descr="WORD通用-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通用-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</w:rPr>
      <w:t>生产经营项目外部供应采购管理办法</w:t>
    </w:r>
    <w:r>
      <w:rPr>
        <w:rFonts w:ascii="宋体" w:hAnsi="宋体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BC4"/>
    <w:multiLevelType w:val="hybridMultilevel"/>
    <w:tmpl w:val="3E468830"/>
    <w:lvl w:ilvl="0" w:tplc="8732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00351"/>
    <w:multiLevelType w:val="hybridMultilevel"/>
    <w:tmpl w:val="561AB7A0"/>
    <w:lvl w:ilvl="0" w:tplc="CA3CE882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D08D1"/>
    <w:multiLevelType w:val="hybridMultilevel"/>
    <w:tmpl w:val="B5786664"/>
    <w:lvl w:ilvl="0" w:tplc="D9A40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671F9"/>
    <w:multiLevelType w:val="hybridMultilevel"/>
    <w:tmpl w:val="DB9A401A"/>
    <w:lvl w:ilvl="0" w:tplc="9E861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87228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B87FAC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461B4B"/>
    <w:multiLevelType w:val="hybridMultilevel"/>
    <w:tmpl w:val="6B18FF96"/>
    <w:lvl w:ilvl="0" w:tplc="03AA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766F6A"/>
    <w:multiLevelType w:val="hybridMultilevel"/>
    <w:tmpl w:val="9E28E92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7"/>
    <w:rsid w:val="000055FF"/>
    <w:rsid w:val="00015465"/>
    <w:rsid w:val="00050618"/>
    <w:rsid w:val="00082874"/>
    <w:rsid w:val="00090121"/>
    <w:rsid w:val="00090358"/>
    <w:rsid w:val="000A3F87"/>
    <w:rsid w:val="000B0917"/>
    <w:rsid w:val="000B1BE4"/>
    <w:rsid w:val="000D369F"/>
    <w:rsid w:val="000E5062"/>
    <w:rsid w:val="00105DCD"/>
    <w:rsid w:val="00113359"/>
    <w:rsid w:val="00116678"/>
    <w:rsid w:val="00117C1C"/>
    <w:rsid w:val="001247B8"/>
    <w:rsid w:val="00143924"/>
    <w:rsid w:val="001572D1"/>
    <w:rsid w:val="001754E8"/>
    <w:rsid w:val="00175A9F"/>
    <w:rsid w:val="00195B94"/>
    <w:rsid w:val="00196FB7"/>
    <w:rsid w:val="001A29A6"/>
    <w:rsid w:val="001A2F70"/>
    <w:rsid w:val="001B0202"/>
    <w:rsid w:val="001C3ABE"/>
    <w:rsid w:val="001C5510"/>
    <w:rsid w:val="001D27C2"/>
    <w:rsid w:val="00224C0E"/>
    <w:rsid w:val="00235828"/>
    <w:rsid w:val="00252A30"/>
    <w:rsid w:val="00266F1E"/>
    <w:rsid w:val="00267E2A"/>
    <w:rsid w:val="00272E15"/>
    <w:rsid w:val="002739B0"/>
    <w:rsid w:val="002A33E7"/>
    <w:rsid w:val="002B3B57"/>
    <w:rsid w:val="002B4D42"/>
    <w:rsid w:val="002C4E37"/>
    <w:rsid w:val="002C5490"/>
    <w:rsid w:val="002C66D0"/>
    <w:rsid w:val="002D0532"/>
    <w:rsid w:val="002E2887"/>
    <w:rsid w:val="002F1D21"/>
    <w:rsid w:val="002F4BD7"/>
    <w:rsid w:val="00320A62"/>
    <w:rsid w:val="00347A7E"/>
    <w:rsid w:val="00372E7F"/>
    <w:rsid w:val="003D7247"/>
    <w:rsid w:val="00417DDB"/>
    <w:rsid w:val="00481FC5"/>
    <w:rsid w:val="004A1CA7"/>
    <w:rsid w:val="004A4244"/>
    <w:rsid w:val="004A65AF"/>
    <w:rsid w:val="004C4E5D"/>
    <w:rsid w:val="004C5C5B"/>
    <w:rsid w:val="004F3E35"/>
    <w:rsid w:val="004F7231"/>
    <w:rsid w:val="005561AE"/>
    <w:rsid w:val="005571A3"/>
    <w:rsid w:val="00593541"/>
    <w:rsid w:val="005B3694"/>
    <w:rsid w:val="005D2B74"/>
    <w:rsid w:val="005F339D"/>
    <w:rsid w:val="00604655"/>
    <w:rsid w:val="00605754"/>
    <w:rsid w:val="00605A39"/>
    <w:rsid w:val="006252FE"/>
    <w:rsid w:val="006453A9"/>
    <w:rsid w:val="006701DC"/>
    <w:rsid w:val="0069271E"/>
    <w:rsid w:val="0069373C"/>
    <w:rsid w:val="00694223"/>
    <w:rsid w:val="006D5935"/>
    <w:rsid w:val="006D7F99"/>
    <w:rsid w:val="0071006D"/>
    <w:rsid w:val="007163F3"/>
    <w:rsid w:val="00720E8B"/>
    <w:rsid w:val="007273BE"/>
    <w:rsid w:val="00741237"/>
    <w:rsid w:val="007501E4"/>
    <w:rsid w:val="007858D9"/>
    <w:rsid w:val="007878A0"/>
    <w:rsid w:val="00791FBD"/>
    <w:rsid w:val="007C5AE1"/>
    <w:rsid w:val="00801884"/>
    <w:rsid w:val="0080262E"/>
    <w:rsid w:val="00802D1F"/>
    <w:rsid w:val="00812F51"/>
    <w:rsid w:val="00855EDF"/>
    <w:rsid w:val="0088438A"/>
    <w:rsid w:val="008A57F2"/>
    <w:rsid w:val="008B7551"/>
    <w:rsid w:val="00905C2B"/>
    <w:rsid w:val="00973F10"/>
    <w:rsid w:val="00996960"/>
    <w:rsid w:val="009A03C7"/>
    <w:rsid w:val="009A2ACA"/>
    <w:rsid w:val="009D0D05"/>
    <w:rsid w:val="00A1468A"/>
    <w:rsid w:val="00A4686E"/>
    <w:rsid w:val="00A56FA4"/>
    <w:rsid w:val="00A607DE"/>
    <w:rsid w:val="00A6151C"/>
    <w:rsid w:val="00AA5A19"/>
    <w:rsid w:val="00AB6931"/>
    <w:rsid w:val="00AE2110"/>
    <w:rsid w:val="00AF667C"/>
    <w:rsid w:val="00AF7DC6"/>
    <w:rsid w:val="00B22D14"/>
    <w:rsid w:val="00B23829"/>
    <w:rsid w:val="00B37A58"/>
    <w:rsid w:val="00B52567"/>
    <w:rsid w:val="00B53C4F"/>
    <w:rsid w:val="00BB1461"/>
    <w:rsid w:val="00BC39DA"/>
    <w:rsid w:val="00BF42E6"/>
    <w:rsid w:val="00BF6857"/>
    <w:rsid w:val="00BF78FA"/>
    <w:rsid w:val="00C020BA"/>
    <w:rsid w:val="00C14EE5"/>
    <w:rsid w:val="00C16808"/>
    <w:rsid w:val="00C41D28"/>
    <w:rsid w:val="00C826D1"/>
    <w:rsid w:val="00C9578F"/>
    <w:rsid w:val="00CA451D"/>
    <w:rsid w:val="00CB67A5"/>
    <w:rsid w:val="00CB75E6"/>
    <w:rsid w:val="00CC675B"/>
    <w:rsid w:val="00CC7E6F"/>
    <w:rsid w:val="00CE0235"/>
    <w:rsid w:val="00CE2C13"/>
    <w:rsid w:val="00CE6550"/>
    <w:rsid w:val="00D033B0"/>
    <w:rsid w:val="00D11BC4"/>
    <w:rsid w:val="00D14C14"/>
    <w:rsid w:val="00D20C50"/>
    <w:rsid w:val="00D25D53"/>
    <w:rsid w:val="00D60FCD"/>
    <w:rsid w:val="00D903CF"/>
    <w:rsid w:val="00D9356A"/>
    <w:rsid w:val="00DA6CF6"/>
    <w:rsid w:val="00DE69C1"/>
    <w:rsid w:val="00E202CA"/>
    <w:rsid w:val="00E47A87"/>
    <w:rsid w:val="00E56100"/>
    <w:rsid w:val="00E81847"/>
    <w:rsid w:val="00E87DA4"/>
    <w:rsid w:val="00E87E6E"/>
    <w:rsid w:val="00EB4C14"/>
    <w:rsid w:val="00ED55EF"/>
    <w:rsid w:val="00ED7E22"/>
    <w:rsid w:val="00F05181"/>
    <w:rsid w:val="00F130CB"/>
    <w:rsid w:val="00F43034"/>
    <w:rsid w:val="00F80C3D"/>
    <w:rsid w:val="00F82FB9"/>
    <w:rsid w:val="00FE1E56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7368-D2C3-492A-AA21-5846443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E47A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47A87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E47A87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47A87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3">
    <w:name w:val="Document Map"/>
    <w:basedOn w:val="a"/>
    <w:link w:val="Char"/>
    <w:qFormat/>
    <w:rsid w:val="00E47A87"/>
    <w:pPr>
      <w:shd w:val="clear" w:color="auto" w:fill="000080"/>
    </w:pPr>
    <w:rPr>
      <w:sz w:val="2"/>
      <w:szCs w:val="2"/>
    </w:rPr>
  </w:style>
  <w:style w:type="character" w:customStyle="1" w:styleId="Char">
    <w:name w:val="文档结构图 Char"/>
    <w:basedOn w:val="a0"/>
    <w:link w:val="a3"/>
    <w:qFormat/>
    <w:rsid w:val="00E47A87"/>
    <w:rPr>
      <w:rFonts w:ascii="Times New Roman" w:eastAsia="宋体" w:hAnsi="Times New Roman" w:cs="Times New Roman"/>
      <w:sz w:val="2"/>
      <w:szCs w:val="2"/>
      <w:shd w:val="clear" w:color="auto" w:fill="000080"/>
    </w:rPr>
  </w:style>
  <w:style w:type="paragraph" w:styleId="a4">
    <w:name w:val="annotation text"/>
    <w:basedOn w:val="a"/>
    <w:link w:val="Char1"/>
    <w:qFormat/>
    <w:rsid w:val="00E47A87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0">
    <w:name w:val="批注文字 Char"/>
    <w:basedOn w:val="a0"/>
    <w:qFormat/>
    <w:rsid w:val="00E47A87"/>
    <w:rPr>
      <w:rFonts w:ascii="Times New Roman" w:eastAsia="宋体" w:hAnsi="Times New Roman" w:cs="Times New Roman"/>
      <w:szCs w:val="21"/>
    </w:rPr>
  </w:style>
  <w:style w:type="paragraph" w:styleId="a5">
    <w:name w:val="Body Text"/>
    <w:basedOn w:val="a"/>
    <w:link w:val="Char2"/>
    <w:qFormat/>
    <w:rsid w:val="00E47A87"/>
    <w:rPr>
      <w:sz w:val="24"/>
      <w:szCs w:val="24"/>
    </w:rPr>
  </w:style>
  <w:style w:type="character" w:customStyle="1" w:styleId="Char2">
    <w:name w:val="正文文本 Char"/>
    <w:basedOn w:val="a0"/>
    <w:link w:val="a5"/>
    <w:qFormat/>
    <w:rsid w:val="00E47A87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3"/>
    <w:uiPriority w:val="99"/>
    <w:qFormat/>
    <w:rsid w:val="00E47A87"/>
    <w:pPr>
      <w:ind w:leftChars="152" w:left="313" w:firstLine="630"/>
    </w:pPr>
  </w:style>
  <w:style w:type="character" w:customStyle="1" w:styleId="Char3">
    <w:name w:val="正文文本缩进 Char"/>
    <w:basedOn w:val="a0"/>
    <w:link w:val="a6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7">
    <w:name w:val="Plain Text"/>
    <w:basedOn w:val="a"/>
    <w:link w:val="Char4"/>
    <w:qFormat/>
    <w:rsid w:val="00E47A87"/>
    <w:rPr>
      <w:rFonts w:ascii="宋体" w:hAnsi="Courier New"/>
    </w:rPr>
  </w:style>
  <w:style w:type="character" w:customStyle="1" w:styleId="Char4">
    <w:name w:val="纯文本 Char"/>
    <w:basedOn w:val="a0"/>
    <w:link w:val="a7"/>
    <w:qFormat/>
    <w:rsid w:val="00E47A87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5"/>
    <w:qFormat/>
    <w:rsid w:val="00E47A87"/>
    <w:pPr>
      <w:ind w:leftChars="2500" w:left="100"/>
    </w:pPr>
  </w:style>
  <w:style w:type="character" w:customStyle="1" w:styleId="Char5">
    <w:name w:val="日期 Char"/>
    <w:basedOn w:val="a0"/>
    <w:link w:val="a8"/>
    <w:qFormat/>
    <w:rsid w:val="00E47A87"/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0"/>
    <w:uiPriority w:val="99"/>
    <w:qFormat/>
    <w:rsid w:val="00E47A87"/>
    <w:pPr>
      <w:spacing w:line="220" w:lineRule="atLeast"/>
      <w:ind w:firstLine="660"/>
    </w:pPr>
  </w:style>
  <w:style w:type="character" w:customStyle="1" w:styleId="2Char0">
    <w:name w:val="正文文本缩进 2 Char"/>
    <w:basedOn w:val="a0"/>
    <w:link w:val="20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9">
    <w:name w:val="Balloon Text"/>
    <w:basedOn w:val="a"/>
    <w:link w:val="Char6"/>
    <w:qFormat/>
    <w:rsid w:val="00E47A87"/>
    <w:rPr>
      <w:sz w:val="2"/>
      <w:szCs w:val="2"/>
    </w:rPr>
  </w:style>
  <w:style w:type="character" w:customStyle="1" w:styleId="Char6">
    <w:name w:val="批注框文本 Char"/>
    <w:basedOn w:val="a0"/>
    <w:link w:val="a9"/>
    <w:qFormat/>
    <w:rsid w:val="00E47A87"/>
    <w:rPr>
      <w:rFonts w:ascii="Times New Roman" w:eastAsia="宋体" w:hAnsi="Times New Roman" w:cs="Times New Roman"/>
      <w:sz w:val="2"/>
      <w:szCs w:val="2"/>
    </w:rPr>
  </w:style>
  <w:style w:type="paragraph" w:styleId="aa">
    <w:name w:val="footer"/>
    <w:basedOn w:val="a"/>
    <w:link w:val="Char7"/>
    <w:uiPriority w:val="99"/>
    <w:unhideWhenUsed/>
    <w:qFormat/>
    <w:rsid w:val="00E4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a"/>
    <w:uiPriority w:val="99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8"/>
    <w:unhideWhenUsed/>
    <w:qFormat/>
    <w:rsid w:val="00E4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b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E47A87"/>
    <w:pPr>
      <w:spacing w:line="220" w:lineRule="atLeast"/>
      <w:ind w:firstLine="66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qFormat/>
    <w:rsid w:val="00E47A87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E47A87"/>
    <w:pPr>
      <w:tabs>
        <w:tab w:val="right" w:leader="dot" w:pos="8834"/>
      </w:tabs>
      <w:spacing w:line="360" w:lineRule="auto"/>
      <w:ind w:leftChars="200" w:left="420"/>
    </w:pPr>
    <w:rPr>
      <w:bCs/>
      <w:color w:val="000000"/>
      <w:sz w:val="28"/>
      <w:szCs w:val="28"/>
    </w:rPr>
  </w:style>
  <w:style w:type="paragraph" w:styleId="22">
    <w:name w:val="Body Text 2"/>
    <w:basedOn w:val="a"/>
    <w:link w:val="2Char1"/>
    <w:uiPriority w:val="99"/>
    <w:qFormat/>
    <w:rsid w:val="00E47A87"/>
  </w:style>
  <w:style w:type="character" w:customStyle="1" w:styleId="2Char1">
    <w:name w:val="正文文本 2 Char"/>
    <w:basedOn w:val="a0"/>
    <w:link w:val="22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c">
    <w:name w:val="Normal (Web)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10"/>
    <w:unhideWhenUsed/>
    <w:qFormat/>
    <w:rsid w:val="00E47A87"/>
    <w:rPr>
      <w:b/>
      <w:bCs/>
    </w:rPr>
  </w:style>
  <w:style w:type="character" w:customStyle="1" w:styleId="Char9">
    <w:name w:val="批注主题 Char"/>
    <w:basedOn w:val="Char0"/>
    <w:qFormat/>
    <w:rsid w:val="00E47A87"/>
    <w:rPr>
      <w:rFonts w:ascii="Times New Roman" w:eastAsia="宋体" w:hAnsi="Times New Roman" w:cs="Times New Roman"/>
      <w:b/>
      <w:bCs/>
      <w:szCs w:val="21"/>
    </w:rPr>
  </w:style>
  <w:style w:type="table" w:styleId="ae">
    <w:name w:val="Table Grid"/>
    <w:basedOn w:val="a1"/>
    <w:qFormat/>
    <w:rsid w:val="00E47A8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E47A87"/>
    <w:rPr>
      <w:b/>
      <w:bCs/>
    </w:rPr>
  </w:style>
  <w:style w:type="character" w:styleId="af0">
    <w:name w:val="page number"/>
    <w:basedOn w:val="a0"/>
    <w:qFormat/>
    <w:rsid w:val="00E47A87"/>
  </w:style>
  <w:style w:type="character" w:styleId="af1">
    <w:name w:val="FollowedHyperlink"/>
    <w:uiPriority w:val="99"/>
    <w:qFormat/>
    <w:rsid w:val="00E47A87"/>
    <w:rPr>
      <w:color w:val="800080"/>
      <w:u w:val="single"/>
    </w:rPr>
  </w:style>
  <w:style w:type="character" w:styleId="af2">
    <w:name w:val="Hyperlink"/>
    <w:uiPriority w:val="99"/>
    <w:qFormat/>
    <w:rsid w:val="00E47A87"/>
    <w:rPr>
      <w:color w:val="0000FF"/>
      <w:u w:val="single"/>
    </w:rPr>
  </w:style>
  <w:style w:type="character" w:styleId="af3">
    <w:name w:val="annotation reference"/>
    <w:unhideWhenUsed/>
    <w:qFormat/>
    <w:rsid w:val="00E47A87"/>
    <w:rPr>
      <w:sz w:val="21"/>
      <w:szCs w:val="21"/>
    </w:rPr>
  </w:style>
  <w:style w:type="character" w:customStyle="1" w:styleId="content1">
    <w:name w:val="content1"/>
    <w:uiPriority w:val="99"/>
    <w:qFormat/>
    <w:rsid w:val="00E47A87"/>
    <w:rPr>
      <w:sz w:val="21"/>
      <w:szCs w:val="21"/>
    </w:rPr>
  </w:style>
  <w:style w:type="character" w:customStyle="1" w:styleId="BodyTextChar1">
    <w:name w:val="Body Text Char1"/>
    <w:uiPriority w:val="99"/>
    <w:qFormat/>
    <w:rsid w:val="00E47A87"/>
    <w:rPr>
      <w:kern w:val="2"/>
      <w:sz w:val="21"/>
      <w:szCs w:val="21"/>
    </w:rPr>
  </w:style>
  <w:style w:type="paragraph" w:customStyle="1" w:styleId="Chara">
    <w:name w:val="Char"/>
    <w:basedOn w:val="a"/>
    <w:qFormat/>
    <w:rsid w:val="00E47A87"/>
  </w:style>
  <w:style w:type="paragraph" w:customStyle="1" w:styleId="CharCharCharCharCharChar">
    <w:name w:val="Char Char Char Char Char Char"/>
    <w:basedOn w:val="a"/>
    <w:uiPriority w:val="99"/>
    <w:qFormat/>
    <w:rsid w:val="00E47A87"/>
  </w:style>
  <w:style w:type="paragraph" w:customStyle="1" w:styleId="Char20">
    <w:name w:val="Char2"/>
    <w:basedOn w:val="a"/>
    <w:uiPriority w:val="99"/>
    <w:qFormat/>
    <w:rsid w:val="00E47A87"/>
  </w:style>
  <w:style w:type="paragraph" w:customStyle="1" w:styleId="Char11">
    <w:name w:val="Char1"/>
    <w:basedOn w:val="a"/>
    <w:qFormat/>
    <w:rsid w:val="00E47A87"/>
    <w:pPr>
      <w:snapToGrid w:val="0"/>
      <w:spacing w:line="360" w:lineRule="auto"/>
    </w:pPr>
    <w:rPr>
      <w:b/>
      <w:bCs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qFormat/>
    <w:rsid w:val="00E47A87"/>
  </w:style>
  <w:style w:type="paragraph" w:customStyle="1" w:styleId="Char1CharCharCharCharCharChar">
    <w:name w:val="Char1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paragraph" w:customStyle="1" w:styleId="Char30">
    <w:name w:val="Char3"/>
    <w:basedOn w:val="a"/>
    <w:uiPriority w:val="99"/>
    <w:qFormat/>
    <w:rsid w:val="00E47A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spanctfield1">
    <w:name w:val="spanctfield1"/>
    <w:uiPriority w:val="99"/>
    <w:qFormat/>
    <w:rsid w:val="00E47A87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E47A87"/>
  </w:style>
  <w:style w:type="character" w:customStyle="1" w:styleId="grame">
    <w:name w:val="grame"/>
    <w:basedOn w:val="a0"/>
    <w:uiPriority w:val="99"/>
    <w:qFormat/>
    <w:rsid w:val="00E47A87"/>
  </w:style>
  <w:style w:type="paragraph" w:customStyle="1" w:styleId="1">
    <w:name w:val="列出段落1"/>
    <w:basedOn w:val="a"/>
    <w:qFormat/>
    <w:rsid w:val="00E47A87"/>
    <w:pPr>
      <w:ind w:firstLineChars="200" w:firstLine="420"/>
    </w:pPr>
    <w:rPr>
      <w:rFonts w:ascii="@方正小标宋简体" w:eastAsia="@方正小标宋简体" w:hAnsi="Calibri" w:cs="@方正小标宋简体"/>
    </w:rPr>
  </w:style>
  <w:style w:type="paragraph" w:customStyle="1" w:styleId="23">
    <w:name w:val="列出段落2"/>
    <w:basedOn w:val="a"/>
    <w:uiPriority w:val="34"/>
    <w:qFormat/>
    <w:rsid w:val="00E47A87"/>
    <w:pPr>
      <w:ind w:firstLineChars="200" w:firstLine="420"/>
    </w:pPr>
  </w:style>
  <w:style w:type="paragraph" w:customStyle="1" w:styleId="11">
    <w:name w:val="列出段落11"/>
    <w:basedOn w:val="a"/>
    <w:qFormat/>
    <w:rsid w:val="00E47A87"/>
    <w:pPr>
      <w:ind w:firstLineChars="200" w:firstLine="420"/>
    </w:pPr>
    <w:rPr>
      <w:rFonts w:ascii="Calibri" w:hAnsi="Calibri"/>
    </w:rPr>
  </w:style>
  <w:style w:type="paragraph" w:customStyle="1" w:styleId="30">
    <w:name w:val="列出段落3"/>
    <w:basedOn w:val="a"/>
    <w:qFormat/>
    <w:rsid w:val="00E47A87"/>
    <w:pPr>
      <w:widowControl/>
      <w:ind w:firstLineChars="200" w:firstLine="420"/>
      <w:jc w:val="left"/>
    </w:pPr>
    <w:rPr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E47A87"/>
    <w:pPr>
      <w:ind w:firstLineChars="200" w:firstLine="420"/>
    </w:pPr>
  </w:style>
  <w:style w:type="character" w:customStyle="1" w:styleId="Charb">
    <w:name w:val="无间隔 Char"/>
    <w:basedOn w:val="a0"/>
    <w:link w:val="af5"/>
    <w:uiPriority w:val="1"/>
    <w:qFormat/>
    <w:rsid w:val="00E47A87"/>
    <w:rPr>
      <w:rFonts w:ascii="Calibri" w:hAnsi="Calibri"/>
      <w:sz w:val="22"/>
    </w:rPr>
  </w:style>
  <w:style w:type="paragraph" w:styleId="af5">
    <w:name w:val="No Spacing"/>
    <w:link w:val="Charb"/>
    <w:uiPriority w:val="1"/>
    <w:qFormat/>
    <w:rsid w:val="00E47A87"/>
    <w:rPr>
      <w:rFonts w:ascii="Calibri" w:hAnsi="Calibri"/>
      <w:sz w:val="22"/>
    </w:rPr>
  </w:style>
  <w:style w:type="character" w:customStyle="1" w:styleId="z-Char">
    <w:name w:val="z-窗体顶端 Char"/>
    <w:basedOn w:val="a0"/>
    <w:link w:val="z-1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E47A87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E47A87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paragraph" w:customStyle="1" w:styleId="msonormalcxsplast">
    <w:name w:val="msonormalcxsplast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批注文字 Char1"/>
    <w:basedOn w:val="a0"/>
    <w:link w:val="a4"/>
    <w:qFormat/>
    <w:rsid w:val="00E47A87"/>
    <w:rPr>
      <w:szCs w:val="24"/>
    </w:rPr>
  </w:style>
  <w:style w:type="character" w:customStyle="1" w:styleId="Char10">
    <w:name w:val="批注主题 Char1"/>
    <w:basedOn w:val="Char1"/>
    <w:link w:val="ad"/>
    <w:qFormat/>
    <w:rsid w:val="00E47A87"/>
    <w:rPr>
      <w:b/>
      <w:bCs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E47A87"/>
    <w:rPr>
      <w:szCs w:val="24"/>
    </w:rPr>
  </w:style>
  <w:style w:type="paragraph" w:customStyle="1" w:styleId="msonormalcxspmiddle">
    <w:name w:val="msonormalcxspmiddle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3"/>
    <w:qFormat/>
    <w:rsid w:val="00E47A8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  <w:szCs w:val="24"/>
    </w:rPr>
  </w:style>
  <w:style w:type="paragraph" w:customStyle="1" w:styleId="p0">
    <w:name w:val="p0"/>
    <w:basedOn w:val="a"/>
    <w:qFormat/>
    <w:rsid w:val="00E47A87"/>
    <w:pPr>
      <w:widowControl/>
    </w:pPr>
    <w:rPr>
      <w:kern w:val="0"/>
    </w:rPr>
  </w:style>
  <w:style w:type="paragraph" w:customStyle="1" w:styleId="10">
    <w:name w:val="修订1"/>
    <w:hidden/>
    <w:uiPriority w:val="99"/>
    <w:semiHidden/>
    <w:qFormat/>
    <w:rsid w:val="00E47A87"/>
    <w:rPr>
      <w:rFonts w:ascii="Times New Roman" w:eastAsia="宋体" w:hAnsi="Times New Roman" w:cs="Times New Roman"/>
      <w:szCs w:val="21"/>
    </w:rPr>
  </w:style>
  <w:style w:type="numbering" w:customStyle="1" w:styleId="12">
    <w:name w:val="无列表1"/>
    <w:next w:val="a2"/>
    <w:uiPriority w:val="99"/>
    <w:semiHidden/>
    <w:unhideWhenUsed/>
    <w:rsid w:val="00E47A87"/>
  </w:style>
  <w:style w:type="character" w:customStyle="1" w:styleId="dispatch-info">
    <w:name w:val="dispatch-info"/>
    <w:basedOn w:val="a0"/>
    <w:rsid w:val="00E47A87"/>
  </w:style>
  <w:style w:type="paragraph" w:customStyle="1" w:styleId="a00">
    <w:name w:val="a0"/>
    <w:basedOn w:val="a"/>
    <w:rsid w:val="00157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ustomdisabled">
    <w:name w:val="customdisabled"/>
    <w:basedOn w:val="a0"/>
    <w:rsid w:val="0026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96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205</Words>
  <Characters>1172</Characters>
  <Application>Microsoft Office Word</Application>
  <DocSecurity>0</DocSecurity>
  <Lines>9</Lines>
  <Paragraphs>2</Paragraphs>
  <ScaleCrop>false</ScaleCrop>
  <Company>Win7w.Com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dell</cp:lastModifiedBy>
  <cp:revision>63</cp:revision>
  <cp:lastPrinted>2019-09-29T08:01:00Z</cp:lastPrinted>
  <dcterms:created xsi:type="dcterms:W3CDTF">2020-03-02T07:28:00Z</dcterms:created>
  <dcterms:modified xsi:type="dcterms:W3CDTF">2020-04-07T02:54:00Z</dcterms:modified>
</cp:coreProperties>
</file>